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123" w:rsidRDefault="00CF7123" w:rsidP="00CF7123">
      <w:pPr>
        <w:pStyle w:val="NormalWeb"/>
        <w:shd w:val="clear" w:color="auto" w:fill="FFFFFF"/>
        <w:jc w:val="both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ORTAKLIĞIN GİDERİLMESİ</w:t>
      </w:r>
      <w:bookmarkStart w:id="0" w:name="_GoBack"/>
      <w:bookmarkEnd w:id="0"/>
    </w:p>
    <w:p w:rsidR="00CF7123" w:rsidRDefault="00CF7123" w:rsidP="00CF7123">
      <w:pPr>
        <w:pStyle w:val="NormalWeb"/>
        <w:shd w:val="clear" w:color="auto" w:fill="FFFFFF"/>
        <w:jc w:val="both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Hemen belirtilmelidir ki, Türk Medeni Kanununun 706, Borçlar Yasasının 213, 2644 sayılı Tapu Kanununun 26. maddesi ve Noter Kanununun 60. maddeleri uyarınca, taşınmazların alım satımları resmi şekilde yapılmadıkça </w:t>
      </w:r>
      <w:r>
        <w:rPr>
          <w:rStyle w:val="Gl"/>
          <w:rFonts w:ascii="Helvetica" w:hAnsi="Helvetica"/>
          <w:color w:val="000000"/>
          <w:sz w:val="27"/>
          <w:szCs w:val="27"/>
        </w:rPr>
        <w:t>harici satın alma</w:t>
      </w:r>
      <w:r>
        <w:rPr>
          <w:rFonts w:ascii="Helvetica" w:hAnsi="Helvetica"/>
          <w:color w:val="000000"/>
          <w:sz w:val="27"/>
          <w:szCs w:val="27"/>
        </w:rPr>
        <w:t> mülkiyetten kaynaklanan bir hak bahşetmez. Ancak, gerek Türk Medeni Yasasının 994. maddesi, gerekse 1940 tarih, 2/77 sayılı içtihadı Birleştirme Kararı uyarınca, taşınmazı kullanma yönünden hak doğurur. Borçlar Kanununun 81. maddesi ve yukarıda değinilen içtihadı Birleştirme Kararı gereğince </w:t>
      </w:r>
      <w:r>
        <w:rPr>
          <w:rStyle w:val="Gl"/>
          <w:rFonts w:ascii="Helvetica" w:hAnsi="Helvetica"/>
          <w:color w:val="000000"/>
          <w:sz w:val="27"/>
          <w:szCs w:val="27"/>
        </w:rPr>
        <w:t>harici satış</w:t>
      </w:r>
      <w:r>
        <w:rPr>
          <w:rFonts w:ascii="Helvetica" w:hAnsi="Helvetica"/>
          <w:color w:val="000000"/>
          <w:sz w:val="27"/>
          <w:szCs w:val="27"/>
        </w:rPr>
        <w:t> bedeli satın alana ödenmedikçe satış bedeli üzerinden satın alana kişisel hak sağlar, anılan bu kişisel hakkında alıkoyma hakkı ( hapis hakkı ) olacağı açıktır.</w:t>
      </w:r>
    </w:p>
    <w:p w:rsidR="00CF7123" w:rsidRDefault="00CF7123" w:rsidP="00CF7123">
      <w:pPr>
        <w:pStyle w:val="NormalWeb"/>
        <w:shd w:val="clear" w:color="auto" w:fill="FFFFFF"/>
        <w:jc w:val="both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Ne var ki, mahkemece, 08.11.1998 tarihli satış senedi irdelenmemiş, değerlendirilmemiş ve gözetilmemiştir. Ayrıca, davacının anılan belge üzerindeki imzanın kendisine ait olmadığı yönündeki iddiası üzerinde de durulmamıştır.</w:t>
      </w:r>
    </w:p>
    <w:p w:rsidR="00F84C84" w:rsidRDefault="00F84C84"/>
    <w:sectPr w:rsidR="00F84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23"/>
    <w:rsid w:val="00CF7123"/>
    <w:rsid w:val="00F8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506E"/>
  <w15:chartTrackingRefBased/>
  <w15:docId w15:val="{B19C5AC9-15B4-4377-A3E9-BE0D5F5A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F7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7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2025-06-04T19:44:00Z</dcterms:created>
  <dcterms:modified xsi:type="dcterms:W3CDTF">2025-06-04T19:46:00Z</dcterms:modified>
</cp:coreProperties>
</file>